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3B" w:rsidRPr="000015C8" w:rsidRDefault="000B1A3B" w:rsidP="000B1A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>МУНИЦИПАЛЬНОЕ КАЗЕННОЕ ДОШКОЛЬНОЕ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ОБРАЗОВАТЕЛЬНОЕ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УЧРЕЖДЕНИЕ</w:t>
      </w:r>
    </w:p>
    <w:p w:rsidR="000B1A3B" w:rsidRPr="000015C8" w:rsidRDefault="000B1A3B" w:rsidP="000B1A3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01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015C8">
        <w:rPr>
          <w:rFonts w:ascii="Times New Roman" w:hAnsi="Times New Roman" w:cs="Times New Roman"/>
          <w:b/>
          <w:sz w:val="24"/>
          <w:szCs w:val="24"/>
        </w:rPr>
        <w:t xml:space="preserve"> «ДЕТСКИЙ САД ОБЩЕРАЗВИВАЮЩЕГО ВИДА «РОДНИЧОК» </w:t>
      </w:r>
    </w:p>
    <w:p w:rsidR="000B1A3B" w:rsidRPr="00355AFA" w:rsidRDefault="000B1A3B" w:rsidP="000B1A3B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_________________________________________________________________                    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ИНН 0546027405 ОГРН </w:t>
      </w:r>
      <w:r w:rsidRPr="00355AFA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12205000010235</w:t>
      </w:r>
      <w:r w:rsidRPr="00355AFA">
        <w:rPr>
          <w:rFonts w:ascii="Times New Roman" w:hAnsi="Times New Roman" w:cs="Times New Roman"/>
          <w:b/>
          <w:sz w:val="20"/>
          <w:szCs w:val="20"/>
        </w:rPr>
        <w:t xml:space="preserve"> РФ, РД, Кизилюртовский район, с.Нечаевка, </w:t>
      </w:r>
      <w:proofErr w:type="spellStart"/>
      <w:r w:rsidRPr="00355AFA">
        <w:rPr>
          <w:rFonts w:ascii="Times New Roman" w:hAnsi="Times New Roman" w:cs="Times New Roman"/>
          <w:b/>
          <w:sz w:val="20"/>
          <w:szCs w:val="20"/>
        </w:rPr>
        <w:t>ул.И.Шамиля</w:t>
      </w:r>
      <w:proofErr w:type="spell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, д </w:t>
      </w:r>
      <w:proofErr w:type="gramStart"/>
      <w:r w:rsidRPr="00355AFA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355AFA">
        <w:rPr>
          <w:rFonts w:ascii="Times New Roman" w:hAnsi="Times New Roman" w:cs="Times New Roman"/>
          <w:b/>
          <w:sz w:val="20"/>
          <w:szCs w:val="20"/>
        </w:rPr>
        <w:t xml:space="preserve"> а, 368109</w:t>
      </w:r>
      <w:r w:rsidRPr="000015C8">
        <w:rPr>
          <w:rFonts w:ascii="Times New Roman" w:hAnsi="Times New Roman" w:cs="Times New Roman"/>
          <w:b/>
          <w:sz w:val="18"/>
          <w:szCs w:val="18"/>
        </w:rPr>
        <w:t>.</w:t>
      </w:r>
    </w:p>
    <w:p w:rsidR="000B1A3B" w:rsidRDefault="000B1A3B" w:rsidP="000B1A3B">
      <w:pPr>
        <w:spacing w:after="16" w:line="259" w:lineRule="auto"/>
        <w:ind w:right="0" w:firstLine="0"/>
        <w:jc w:val="left"/>
      </w:pPr>
    </w:p>
    <w:p w:rsidR="000B1A3B" w:rsidRDefault="000B1A3B" w:rsidP="000B1A3B">
      <w:pPr>
        <w:spacing w:after="16" w:line="259" w:lineRule="auto"/>
        <w:ind w:right="0" w:firstLine="0"/>
        <w:jc w:val="left"/>
      </w:pPr>
      <w:r>
        <w:t xml:space="preserve"> </w:t>
      </w:r>
    </w:p>
    <w:p w:rsidR="000B1A3B" w:rsidRDefault="000B1A3B" w:rsidP="000B1A3B">
      <w:pPr>
        <w:spacing w:after="73" w:line="259" w:lineRule="auto"/>
        <w:ind w:right="0" w:firstLine="0"/>
        <w:jc w:val="left"/>
      </w:pPr>
      <w:r>
        <w:t xml:space="preserve"> </w:t>
      </w:r>
    </w:p>
    <w:p w:rsidR="000B1A3B" w:rsidRDefault="000B1A3B" w:rsidP="000B1A3B">
      <w:pPr>
        <w:tabs>
          <w:tab w:val="center" w:pos="3991"/>
          <w:tab w:val="center" w:pos="6677"/>
        </w:tabs>
        <w:spacing w:after="16" w:line="259" w:lineRule="auto"/>
        <w:ind w:right="0" w:firstLine="0"/>
        <w:jc w:val="left"/>
      </w:pPr>
      <w:r>
        <w:rPr>
          <w:b/>
        </w:rPr>
        <w:t xml:space="preserve">СОГЛАСОВАНО </w:t>
      </w:r>
      <w:r>
        <w:rPr>
          <w:b/>
        </w:rPr>
        <w:tab/>
      </w:r>
      <w:r>
        <w:t xml:space="preserve"> </w:t>
      </w:r>
      <w:r>
        <w:tab/>
        <w:t xml:space="preserve">                                                    </w:t>
      </w:r>
      <w:r>
        <w:rPr>
          <w:b/>
        </w:rPr>
        <w:t xml:space="preserve">УТВЕРЖДАЮ                                                          </w:t>
      </w:r>
      <w:r>
        <w:t xml:space="preserve">Уполномоченный                                                                                             Заведующий                                                  по охране труда                                                                       </w:t>
      </w:r>
      <w:r w:rsidR="00191963">
        <w:t xml:space="preserve">                         МКДОУ</w:t>
      </w:r>
      <w:r>
        <w:t xml:space="preserve"> </w:t>
      </w:r>
    </w:p>
    <w:p w:rsidR="000B1A3B" w:rsidRDefault="00191963" w:rsidP="000B1A3B">
      <w:pPr>
        <w:ind w:left="5864" w:right="0"/>
      </w:pPr>
      <w:r>
        <w:t xml:space="preserve">                 «Д</w:t>
      </w:r>
      <w:bookmarkStart w:id="0" w:name="_GoBack"/>
      <w:bookmarkEnd w:id="0"/>
      <w:r w:rsidR="000B1A3B">
        <w:t xml:space="preserve">етский сад «Родничок» </w:t>
      </w:r>
    </w:p>
    <w:p w:rsidR="000B1A3B" w:rsidRDefault="00180726" w:rsidP="000B1A3B">
      <w:pPr>
        <w:tabs>
          <w:tab w:val="center" w:pos="3991"/>
          <w:tab w:val="center" w:pos="7409"/>
        </w:tabs>
        <w:ind w:right="0" w:firstLine="0"/>
        <w:jc w:val="left"/>
      </w:pPr>
      <w:r>
        <w:t>_________________________</w:t>
      </w:r>
      <w:r w:rsidR="000B1A3B">
        <w:t xml:space="preserve"> </w:t>
      </w:r>
      <w:r w:rsidR="000B1A3B">
        <w:tab/>
        <w:t xml:space="preserve"> </w:t>
      </w:r>
      <w:r w:rsidR="000B1A3B">
        <w:tab/>
        <w:t xml:space="preserve">                                                 _________Магомедова П.М. </w:t>
      </w:r>
    </w:p>
    <w:p w:rsidR="000B1A3B" w:rsidRDefault="000B1A3B" w:rsidP="000B1A3B">
      <w:pPr>
        <w:spacing w:after="60" w:line="259" w:lineRule="auto"/>
        <w:ind w:right="273" w:firstLine="0"/>
      </w:pPr>
      <w:r>
        <w:t>«__</w:t>
      </w:r>
      <w:proofErr w:type="gramStart"/>
      <w:r>
        <w:t>_»_</w:t>
      </w:r>
      <w:proofErr w:type="gramEnd"/>
      <w:r>
        <w:t xml:space="preserve">___________2023 г. </w:t>
      </w:r>
      <w:r>
        <w:tab/>
        <w:t xml:space="preserve"> </w:t>
      </w:r>
      <w:r>
        <w:tab/>
        <w:t xml:space="preserve">                                                                  «__</w:t>
      </w:r>
      <w:proofErr w:type="gramStart"/>
      <w:r>
        <w:t>_»_</w:t>
      </w:r>
      <w:proofErr w:type="gramEnd"/>
      <w:r>
        <w:t xml:space="preserve">___________2023 г. </w:t>
      </w: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0B1A3B" w:rsidRDefault="000B1A3B" w:rsidP="000B1A3B">
      <w:pPr>
        <w:spacing w:after="60" w:line="259" w:lineRule="auto"/>
        <w:ind w:left="840" w:right="273" w:firstLine="0"/>
        <w:jc w:val="center"/>
      </w:pPr>
    </w:p>
    <w:p w:rsidR="002F5310" w:rsidRDefault="004A5703" w:rsidP="000B1A3B">
      <w:pPr>
        <w:spacing w:after="60" w:line="259" w:lineRule="auto"/>
        <w:ind w:left="840" w:right="273" w:firstLine="0"/>
        <w:jc w:val="center"/>
      </w:pPr>
      <w:r>
        <w:rPr>
          <w:b/>
          <w:sz w:val="32"/>
        </w:rPr>
        <w:t xml:space="preserve">ПОЛОЖЕНИЕ  </w:t>
      </w:r>
    </w:p>
    <w:p w:rsidR="002F5310" w:rsidRDefault="004A5703">
      <w:pPr>
        <w:spacing w:after="60" w:line="259" w:lineRule="auto"/>
        <w:ind w:left="930" w:right="289" w:hanging="90"/>
        <w:jc w:val="center"/>
      </w:pPr>
      <w:r>
        <w:rPr>
          <w:b/>
          <w:sz w:val="32"/>
        </w:rPr>
        <w:t xml:space="preserve">о допуске подрядных организаций к производству </w:t>
      </w:r>
      <w:proofErr w:type="gramStart"/>
      <w:r>
        <w:rPr>
          <w:b/>
          <w:sz w:val="32"/>
        </w:rPr>
        <w:t>работ  на</w:t>
      </w:r>
      <w:proofErr w:type="gramEnd"/>
      <w:r>
        <w:rPr>
          <w:b/>
          <w:sz w:val="32"/>
        </w:rPr>
        <w:t xml:space="preserve"> объектах (территории) М</w:t>
      </w:r>
      <w:r w:rsidR="000B1A3B">
        <w:rPr>
          <w:b/>
          <w:sz w:val="32"/>
        </w:rPr>
        <w:t>К</w:t>
      </w:r>
      <w:r>
        <w:rPr>
          <w:b/>
          <w:sz w:val="32"/>
        </w:rPr>
        <w:t>ДОУ  «</w:t>
      </w:r>
      <w:r w:rsidR="000B1A3B">
        <w:rPr>
          <w:b/>
          <w:sz w:val="32"/>
        </w:rPr>
        <w:t>Детский сад «Родничок</w:t>
      </w:r>
      <w:r>
        <w:rPr>
          <w:b/>
          <w:sz w:val="32"/>
        </w:rPr>
        <w:t xml:space="preserve">» </w:t>
      </w:r>
    </w:p>
    <w:p w:rsidR="002F5310" w:rsidRDefault="004A5703">
      <w:pPr>
        <w:spacing w:after="22" w:line="259" w:lineRule="auto"/>
        <w:ind w:left="903" w:right="0" w:firstLine="0"/>
        <w:jc w:val="center"/>
      </w:pPr>
      <w:r>
        <w:t xml:space="preserve"> </w:t>
      </w:r>
    </w:p>
    <w:p w:rsidR="002F5310" w:rsidRDefault="004A5703">
      <w:pPr>
        <w:spacing w:after="16" w:line="259" w:lineRule="auto"/>
        <w:ind w:left="903" w:right="0" w:firstLine="0"/>
        <w:jc w:val="center"/>
      </w:pPr>
      <w:r>
        <w:t xml:space="preserve"> </w:t>
      </w:r>
    </w:p>
    <w:p w:rsidR="002F5310" w:rsidRDefault="004A5703">
      <w:pPr>
        <w:spacing w:after="16" w:line="259" w:lineRule="auto"/>
        <w:ind w:left="57" w:right="0" w:firstLine="0"/>
        <w:jc w:val="center"/>
      </w:pPr>
      <w:r>
        <w:t xml:space="preserve"> </w:t>
      </w:r>
    </w:p>
    <w:p w:rsidR="002F5310" w:rsidRDefault="004A5703">
      <w:pPr>
        <w:spacing w:after="16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16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17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99" w:line="259" w:lineRule="auto"/>
        <w:ind w:left="57" w:right="0" w:firstLine="0"/>
        <w:jc w:val="center"/>
      </w:pPr>
      <w:r>
        <w:t xml:space="preserve"> </w:t>
      </w:r>
    </w:p>
    <w:p w:rsidR="002F5310" w:rsidRDefault="004A5703">
      <w:pPr>
        <w:spacing w:after="0" w:line="259" w:lineRule="auto"/>
        <w:ind w:right="0" w:firstLine="0"/>
        <w:jc w:val="left"/>
      </w:pPr>
      <w:r>
        <w:rPr>
          <w:sz w:val="28"/>
        </w:rPr>
        <w:t xml:space="preserve">Введено с «01» марта 2023г. </w:t>
      </w:r>
    </w:p>
    <w:p w:rsidR="002F5310" w:rsidRDefault="004A5703">
      <w:pPr>
        <w:spacing w:after="55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F5310" w:rsidRDefault="004A5703">
      <w:pPr>
        <w:spacing w:after="0" w:line="265" w:lineRule="auto"/>
        <w:ind w:right="9287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2F5310" w:rsidRDefault="004A5703">
      <w:pPr>
        <w:spacing w:after="84" w:line="259" w:lineRule="auto"/>
        <w:ind w:right="0" w:firstLine="0"/>
        <w:jc w:val="left"/>
      </w:pPr>
      <w:r>
        <w:rPr>
          <w:sz w:val="20"/>
        </w:rPr>
        <w:t xml:space="preserve"> </w:t>
      </w:r>
    </w:p>
    <w:p w:rsidR="002F5310" w:rsidRDefault="004A5703">
      <w:pPr>
        <w:spacing w:after="0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F5310" w:rsidRDefault="004A5703">
      <w:pPr>
        <w:spacing w:after="55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22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F5310" w:rsidRDefault="004A5703">
      <w:pPr>
        <w:spacing w:after="26" w:line="259" w:lineRule="auto"/>
        <w:ind w:right="0" w:firstLine="0"/>
        <w:jc w:val="left"/>
      </w:pPr>
      <w:r>
        <w:rPr>
          <w:sz w:val="28"/>
        </w:rPr>
        <w:t xml:space="preserve"> </w:t>
      </w:r>
    </w:p>
    <w:p w:rsidR="002F5310" w:rsidRDefault="004A5703">
      <w:pPr>
        <w:spacing w:after="76" w:line="259" w:lineRule="auto"/>
        <w:ind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0B1A3B" w:rsidRDefault="000B1A3B">
      <w:pPr>
        <w:spacing w:after="76" w:line="259" w:lineRule="auto"/>
        <w:ind w:right="0" w:firstLine="0"/>
        <w:jc w:val="left"/>
      </w:pPr>
    </w:p>
    <w:p w:rsidR="002F5310" w:rsidRPr="000B1A3B" w:rsidRDefault="000B1A3B">
      <w:pPr>
        <w:spacing w:after="0" w:line="259" w:lineRule="auto"/>
        <w:ind w:right="0" w:firstLine="0"/>
        <w:jc w:val="left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0B1A3B">
        <w:rPr>
          <w:szCs w:val="24"/>
        </w:rPr>
        <w:t>с.Нечаевка Кизилюртовский р-он</w:t>
      </w:r>
    </w:p>
    <w:p w:rsidR="002F5310" w:rsidRDefault="004A5703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F5310" w:rsidRDefault="004A5703" w:rsidP="000B1A3B">
      <w:pPr>
        <w:spacing w:after="38" w:line="259" w:lineRule="auto"/>
        <w:ind w:right="0" w:firstLine="0"/>
      </w:pPr>
      <w:r>
        <w:rPr>
          <w:sz w:val="28"/>
        </w:rPr>
        <w:lastRenderedPageBreak/>
        <w:t xml:space="preserve"> </w:t>
      </w:r>
    </w:p>
    <w:p w:rsidR="002F5310" w:rsidRDefault="004A5703">
      <w:pPr>
        <w:pStyle w:val="1"/>
        <w:ind w:left="244" w:hanging="244"/>
      </w:pPr>
      <w:r>
        <w:t xml:space="preserve">ОБЩИЕ ПОЛОЖЕНИЯ </w:t>
      </w:r>
    </w:p>
    <w:p w:rsidR="002F5310" w:rsidRDefault="004A5703">
      <w:pPr>
        <w:ind w:left="-15" w:right="0"/>
      </w:pPr>
      <w:r>
        <w:t>1.1. Настоящее положение устанавливает общие требования к организации безопасного проведения работ сторонними организациями на объектах (территории) М</w:t>
      </w:r>
      <w:r w:rsidR="000B1A3B">
        <w:t>К</w:t>
      </w:r>
      <w:r>
        <w:t>ДОУ «</w:t>
      </w:r>
      <w:r w:rsidR="000B1A3B">
        <w:t>Детский сад «Родничок</w:t>
      </w:r>
      <w:r>
        <w:t xml:space="preserve">» (далее – Организация) в части обеспечения требований охраны труда, промышленной, пожарной и экологической безопасности (далее – Положение). </w:t>
      </w:r>
    </w:p>
    <w:p w:rsidR="002F5310" w:rsidRDefault="004A5703">
      <w:pPr>
        <w:ind w:left="-15" w:right="0"/>
      </w:pPr>
      <w:r>
        <w:t xml:space="preserve">1.2. Положение распространяется на Организацию и исполнителей договорных отношений (далее – подрядные организации). </w:t>
      </w:r>
    </w:p>
    <w:p w:rsidR="002F5310" w:rsidRDefault="004A5703">
      <w:pPr>
        <w:spacing w:after="4"/>
        <w:ind w:left="-15" w:right="0" w:firstLine="567"/>
      </w:pPr>
      <w:r>
        <w:t xml:space="preserve">1.3. Требования настоящего Положения в части обязанностей сторон по обеспечению выполнения требований охраны труда, промышленной, пожарной и экологической безопасности должны быть включены в договор с подрядной организацией или оформлены приложением к нему. </w:t>
      </w:r>
    </w:p>
    <w:p w:rsidR="002F5310" w:rsidRDefault="004A5703">
      <w:pPr>
        <w:spacing w:after="22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pStyle w:val="1"/>
        <w:spacing w:after="57"/>
      </w:pPr>
      <w:r>
        <w:t xml:space="preserve">ПОРЯДОК ПРЕДОСТАВЛЕНИЯ ИНФОРМАЦИИ ПОДРЯДНОЙ ОРГАНИЗАЦИЕЙ </w:t>
      </w:r>
    </w:p>
    <w:p w:rsidR="002F5310" w:rsidRDefault="004A5703">
      <w:pPr>
        <w:ind w:left="-15" w:right="0"/>
      </w:pPr>
      <w:r>
        <w:t xml:space="preserve">2.1. Подрядная организация должна предъявлять Организации документы, которые подтверждают право на производство работ. </w:t>
      </w:r>
    </w:p>
    <w:p w:rsidR="002F5310" w:rsidRDefault="004A5703">
      <w:pPr>
        <w:ind w:left="-15" w:right="0"/>
      </w:pPr>
      <w:r>
        <w:t xml:space="preserve">2.2. Подрядная организация предоставляет Организации информацию о полномочиях своих должностных лиц и допусках работников к производству работ. </w:t>
      </w:r>
    </w:p>
    <w:p w:rsidR="002F5310" w:rsidRDefault="004A5703">
      <w:pPr>
        <w:spacing w:after="9"/>
        <w:ind w:left="-15" w:right="0" w:firstLine="567"/>
      </w:pPr>
      <w:r>
        <w:t xml:space="preserve">2.3. Подрядная организация несет ответственность за подготовку своего персонала и соблюдение им требований охраны труда, промышленной, пожарной и экологической безопасности. </w:t>
      </w:r>
    </w:p>
    <w:p w:rsidR="002F5310" w:rsidRDefault="004A5703">
      <w:pPr>
        <w:spacing w:after="72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pStyle w:val="1"/>
        <w:spacing w:after="12"/>
        <w:ind w:left="465" w:hanging="244"/>
        <w:jc w:val="left"/>
      </w:pPr>
      <w:r>
        <w:t xml:space="preserve">ДОПУСК НА ТЕРРИТОРИЮ ПРЕДПРИЯТИЯ И К ПРОИЗВОДСТВУ РАБОТ </w:t>
      </w:r>
    </w:p>
    <w:p w:rsidR="002F5310" w:rsidRDefault="004A5703">
      <w:pPr>
        <w:spacing w:after="0"/>
        <w:ind w:left="-15" w:right="0"/>
      </w:pPr>
      <w:r>
        <w:t xml:space="preserve">3.1. Допуск на территорию Организации работников подрядной организации, принадлежащего ей транспорта, оборудования, материалов и другого имущества, необходимого для выполнения работ, осуществляется после согласования времени и даты прибытия, а также на основании предоставленных документов о цели и сроке прибытия, составе бригад с указанием фамилии, имени, отчества, профессии или должности, квалификации каждого члена бригады и назначенных ответственных лиц за безопасное производство работ. </w:t>
      </w:r>
    </w:p>
    <w:p w:rsidR="002F5310" w:rsidRDefault="004A5703">
      <w:pPr>
        <w:ind w:left="-15" w:right="0"/>
      </w:pPr>
      <w:r>
        <w:t xml:space="preserve">Иностранные граждане дополнительно предоставляют документы, подтверждающие право нахождения на территории РФ и осуществления трудовой деятельности. </w:t>
      </w:r>
    </w:p>
    <w:p w:rsidR="002F5310" w:rsidRDefault="004A5703">
      <w:pPr>
        <w:spacing w:after="72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pStyle w:val="1"/>
        <w:ind w:left="244" w:right="5" w:hanging="244"/>
      </w:pPr>
      <w:r>
        <w:t xml:space="preserve">ТРЕБОВАНИЯ ОХРАНЫ ТРУДА </w:t>
      </w:r>
    </w:p>
    <w:p w:rsidR="002F5310" w:rsidRDefault="004A5703">
      <w:pPr>
        <w:ind w:left="-15" w:right="0"/>
      </w:pPr>
      <w:r>
        <w:t xml:space="preserve">4.1. До получения вводного инструктажа и допуска на территорию Организации представитель подрядной организации должен предъявить руководителям (специалистам) Организации по направлению деятельности или специалисту по охране труда: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письмо на имя руководителя Организации с указанием Ф.И.О., профессии, должности работников, допущенных для выполнения работ по заключенному договору;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удостоверяющие личность документы;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приказ подрядной организации о назначении лица, ответственного за безопасное производство работ;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документы, подтверждающие профессию и квалификацию, соответствующие указанным в списке состава работников (основным и совмещаемым: </w:t>
      </w:r>
      <w:proofErr w:type="spellStart"/>
      <w:r>
        <w:t>электрогазосварщики</w:t>
      </w:r>
      <w:proofErr w:type="spellEnd"/>
      <w:r>
        <w:t xml:space="preserve">, электромонтеры и др.);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документы, подтверждающие прохождение проверок знаний по охране труда по основной и совмещаемым профессиям (должностям), а также по видам работ, в том числе работам повышенной </w:t>
      </w:r>
      <w:r>
        <w:lastRenderedPageBreak/>
        <w:t xml:space="preserve">опасности, которые предстоит выполнять в рамках действующего договора на территории или объектах Организации (удостоверения или копии протоколов проверок знаний); </w:t>
      </w:r>
    </w:p>
    <w:p w:rsidR="002F5310" w:rsidRDefault="004A5703">
      <w:pPr>
        <w:numPr>
          <w:ilvl w:val="0"/>
          <w:numId w:val="1"/>
        </w:numPr>
        <w:ind w:right="0" w:firstLine="567"/>
      </w:pPr>
      <w:r>
        <w:t xml:space="preserve">Журналы учета проведения вводного инструктажа по охране труда и инструктажа на рабочем месте;  </w:t>
      </w:r>
    </w:p>
    <w:p w:rsidR="002F5310" w:rsidRDefault="004A5703">
      <w:pPr>
        <w:ind w:left="-15" w:right="0" w:firstLine="567"/>
      </w:pPr>
      <w:r>
        <w:t xml:space="preserve">В зависимости от видов выполняемых работ, список запрашиваемых документов может быть расширен.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Для выделения подрядной организации участка на объекте Организации руководителем структурного подразделения, в чьем ведении находится данный объект, должен быть оформлен </w:t>
      </w:r>
      <w:proofErr w:type="spellStart"/>
      <w:r>
        <w:t>акт­допуск</w:t>
      </w:r>
      <w:proofErr w:type="spellEnd"/>
      <w:r>
        <w:t xml:space="preserve"> на производство работ. </w:t>
      </w:r>
      <w:proofErr w:type="spellStart"/>
      <w:r>
        <w:t>Акт­допуск</w:t>
      </w:r>
      <w:proofErr w:type="spellEnd"/>
      <w:r>
        <w:t xml:space="preserve"> дополняется схемой с указанием координат выделяемого участка, мест расположения коммуникаций и прочего оборудования, зон безопасности и других необходимых сведений. При наличии на данном участке коммуникаций и прочего оборудования других служб </w:t>
      </w:r>
      <w:proofErr w:type="spellStart"/>
      <w:r>
        <w:t>акт­допуск</w:t>
      </w:r>
      <w:proofErr w:type="spellEnd"/>
      <w:r>
        <w:t xml:space="preserve"> и схема согласовываются с руководителями служб, ответственных за перечисленное оборудование.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До подписания Акта-допуска подрядной организации запрещается приступать к работе и проводить какие-либо подготовительные мероприятия на территории Организации. </w:t>
      </w:r>
    </w:p>
    <w:p w:rsidR="002F5310" w:rsidRDefault="004A5703">
      <w:pPr>
        <w:numPr>
          <w:ilvl w:val="1"/>
          <w:numId w:val="2"/>
        </w:numPr>
        <w:spacing w:after="0"/>
        <w:ind w:right="0"/>
      </w:pPr>
      <w:proofErr w:type="spellStart"/>
      <w:r>
        <w:t>Акт­допуск</w:t>
      </w:r>
      <w:proofErr w:type="spellEnd"/>
      <w:r>
        <w:t xml:space="preserve"> оформляется в двух экземплярах на срок, необходимый для производства работ, один экземпляр передается лицу, ответственному за безопасное производство работ подрядной организации, другой остается у руководителя структурного подразделения и хранится в делах подразделения в течение одного месяца после окончания работ. В случае </w:t>
      </w:r>
      <w:proofErr w:type="spellStart"/>
      <w:r>
        <w:t>незавершения</w:t>
      </w:r>
      <w:proofErr w:type="spellEnd"/>
      <w:r>
        <w:t xml:space="preserve"> работ в указанный срок, изменения условий технологического процесса или производства работ, влияющих на безопасность их проведения, а также при замене лица, ответственного за безопасное производство работ подрядной организацией, </w:t>
      </w:r>
      <w:proofErr w:type="spellStart"/>
      <w:r>
        <w:t>акт­допуск</w:t>
      </w:r>
      <w:proofErr w:type="spellEnd"/>
      <w:r>
        <w:t xml:space="preserve"> должен быть оформлен вновь.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Ответственность за оформление </w:t>
      </w:r>
      <w:proofErr w:type="spellStart"/>
      <w:r>
        <w:t>акта­допуска</w:t>
      </w:r>
      <w:proofErr w:type="spellEnd"/>
      <w:r>
        <w:t xml:space="preserve">, выполнение мероприятий безопасности возлагается на руководителя структурного подразделения, если иное не оговорено приказом руководителя Организации. После оформления </w:t>
      </w:r>
      <w:proofErr w:type="spellStart"/>
      <w:r>
        <w:t>акта­допуска</w:t>
      </w:r>
      <w:proofErr w:type="spellEnd"/>
      <w:r>
        <w:t xml:space="preserve"> ответственность за выполнение мероприятий безопасности при проведении работ персоналом подрядной организации на выделенной территории возлагается на ответственного представителя подрядной организации.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Работы повышенной опасности на выделенных по </w:t>
      </w:r>
      <w:proofErr w:type="spellStart"/>
      <w:r>
        <w:t>акту­допуску</w:t>
      </w:r>
      <w:proofErr w:type="spellEnd"/>
      <w:r>
        <w:t xml:space="preserve"> участках должны проводиться с оформлением разрешительной документации в соответствии с порядком, установленным в подрядной организации, и соблюдением требований, предъявляемых к данному объекту.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Для проведения подрядной организацией работ повышенной опасности (электросварочных, газосварочных работ и др.) должен быть оформлен </w:t>
      </w:r>
      <w:proofErr w:type="spellStart"/>
      <w:r>
        <w:t>наряд­допуск</w:t>
      </w:r>
      <w:proofErr w:type="spellEnd"/>
      <w:r>
        <w:t xml:space="preserve">, который оформляется ответственным по приказу лицом в соответствии с утвержденным в Организации порядком организации данного вида работ. Ответственность за выполнение подготовительных мероприятий возлагается на персонал, эксплуатирующий объект. </w:t>
      </w:r>
    </w:p>
    <w:p w:rsidR="002F5310" w:rsidRDefault="004A5703">
      <w:pPr>
        <w:spacing w:after="4"/>
        <w:ind w:left="-15" w:right="0" w:firstLine="0"/>
      </w:pPr>
      <w:r>
        <w:t xml:space="preserve">Ответственным за безопасное проведение работы, проводимой по </w:t>
      </w:r>
      <w:proofErr w:type="spellStart"/>
      <w:r>
        <w:t>наряду­допуску</w:t>
      </w:r>
      <w:proofErr w:type="spellEnd"/>
      <w:r>
        <w:t xml:space="preserve">, назначается руководитель бригады подрядной организации, имеющий соответствующие допуски и назначенный приказом по своей организации, как лицо, ответственное за безопасное выполнение данного вида работы. </w:t>
      </w:r>
    </w:p>
    <w:p w:rsidR="002F5310" w:rsidRDefault="004A5703">
      <w:pPr>
        <w:numPr>
          <w:ilvl w:val="1"/>
          <w:numId w:val="2"/>
        </w:numPr>
        <w:ind w:right="0"/>
      </w:pPr>
      <w:r>
        <w:t xml:space="preserve">Проведение работы эксплуатирующей и подрядной организациями регламентируется совместным приказом. </w:t>
      </w:r>
    </w:p>
    <w:p w:rsidR="002F5310" w:rsidRDefault="004A5703">
      <w:pPr>
        <w:numPr>
          <w:ilvl w:val="1"/>
          <w:numId w:val="2"/>
        </w:numPr>
        <w:spacing w:after="0"/>
        <w:ind w:right="0"/>
      </w:pPr>
      <w:r>
        <w:lastRenderedPageBreak/>
        <w:t xml:space="preserve">Во избежание недоразумений и конфликтов при вывозе или выносе материальных ценностей подрядной организации с территории Организации, все ввозимые или вносимые на территорию Организации материальные ценности (машины, механизмы, инструмент, приспособления, спецодежда и другие СИЗ, материалы и т. п.) сразу фиксируются в журнале поста охраны. </w:t>
      </w:r>
    </w:p>
    <w:p w:rsidR="002F5310" w:rsidRDefault="004A5703">
      <w:pPr>
        <w:numPr>
          <w:ilvl w:val="1"/>
          <w:numId w:val="2"/>
        </w:numPr>
        <w:spacing w:after="0"/>
        <w:ind w:right="0"/>
      </w:pPr>
      <w:r>
        <w:t xml:space="preserve">В случае выявления нарушения контролирующие лица имеют право выдавать ответственному представителю подрядной организации письменное предписание на устранение нарушения. В случаях игнорирования предписания, грубого нарушения требований охраны труда, пожарной и экологической безопасности, что может привести или привело к несчастным случаям, пожарам, авариям и другим чрезвычайным ситуациям, контролирующие лица имеют право приостановить производство работ с письменным уведомлением руководства Организации. Для оперативного взаимодействия с Организацией факты выявленных нарушений могут доводиться до подрядной организации путём </w:t>
      </w:r>
      <w:proofErr w:type="spellStart"/>
      <w:r>
        <w:t>мессендежров</w:t>
      </w:r>
      <w:proofErr w:type="spellEnd"/>
      <w:r>
        <w:t xml:space="preserve"> и электронной почты. </w:t>
      </w:r>
    </w:p>
    <w:p w:rsidR="002F5310" w:rsidRDefault="004A5703">
      <w:pPr>
        <w:ind w:left="-15" w:right="0"/>
      </w:pPr>
      <w:r>
        <w:t xml:space="preserve">Руководство Организации на основании уведомления имеет право расторгнуть с подрядной организацией договор. </w:t>
      </w:r>
    </w:p>
    <w:p w:rsidR="002F5310" w:rsidRDefault="004A5703">
      <w:pPr>
        <w:numPr>
          <w:ilvl w:val="1"/>
          <w:numId w:val="2"/>
        </w:numPr>
        <w:spacing w:after="0"/>
        <w:ind w:right="0"/>
      </w:pPr>
      <w:r>
        <w:t xml:space="preserve">До подписания акта о выполненных работах подрядная организация обязана передать представителю Организации техническую документацию, включая сертификаты соответствия и паспорта безопасности на примененное сырье, материалы, сертификаты соответствия, паспорта и инструкции по эксплуатации на установленные машины, механизмы, оборудование, материалы по их испытаниям, акты на скрытые работы и пр. </w:t>
      </w:r>
    </w:p>
    <w:p w:rsidR="002F5310" w:rsidRDefault="004A5703">
      <w:pPr>
        <w:spacing w:after="77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pStyle w:val="1"/>
        <w:ind w:left="244" w:right="6" w:hanging="244"/>
      </w:pPr>
      <w:r>
        <w:t xml:space="preserve">РАЗГРАНИЧЕНИЕ ОТВЕТСТВЕННОСТИ </w:t>
      </w:r>
    </w:p>
    <w:p w:rsidR="002F5310" w:rsidRDefault="004A5703">
      <w:pPr>
        <w:spacing w:after="0"/>
        <w:ind w:left="-15" w:right="0"/>
      </w:pPr>
      <w:r>
        <w:t xml:space="preserve">5.1. Для подключения объектов подрядной организации к электрическим, тепловым, водопроводным, газовым и прочим сетям снабжения эксплуатирующей организации, подрядная организация обязана предоставить документы о назначении лиц, ответственных за безопасную эксплуатацию указанных сетей, результаты аттестации по промышленной безопасности, а также соответствующие удостоверения обслуживающего персонала. </w:t>
      </w:r>
    </w:p>
    <w:p w:rsidR="002F5310" w:rsidRDefault="004A5703">
      <w:pPr>
        <w:ind w:left="-15" w:right="0" w:firstLine="567"/>
      </w:pPr>
      <w:r>
        <w:t xml:space="preserve">5.2. Подключение объектов подрядной организации к сетям снабжения по письменной заявке подрядной организации регламентируется приказом Организации. </w:t>
      </w:r>
    </w:p>
    <w:p w:rsidR="002F5310" w:rsidRDefault="004A5703">
      <w:pPr>
        <w:spacing w:after="16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spacing w:after="70" w:line="259" w:lineRule="auto"/>
        <w:ind w:right="0" w:firstLine="0"/>
        <w:jc w:val="left"/>
      </w:pPr>
      <w:r>
        <w:t xml:space="preserve"> </w:t>
      </w:r>
    </w:p>
    <w:p w:rsidR="002F5310" w:rsidRDefault="004A5703">
      <w:pPr>
        <w:pStyle w:val="1"/>
        <w:spacing w:after="57"/>
        <w:ind w:left="244" w:right="6" w:hanging="244"/>
      </w:pPr>
      <w:r>
        <w:t xml:space="preserve">НАДЗОР </w:t>
      </w:r>
    </w:p>
    <w:p w:rsidR="002F5310" w:rsidRDefault="004A5703">
      <w:pPr>
        <w:ind w:left="-15" w:right="0" w:firstLine="0"/>
      </w:pPr>
      <w:r>
        <w:t xml:space="preserve">       6.1. Представители Организации осуществляют надзор за соблюдением работниками подрядной организации требований охраны труда, чистотой и порядком на рабочих местах, пожарной, промышленной и экологической безопасности. По выявленным нарушениям представитель организации, осуществляющий надзор, выдает письменное предписание на их устранение или доводит до подрядной организации путём </w:t>
      </w:r>
      <w:proofErr w:type="spellStart"/>
      <w:r>
        <w:t>мессендежров</w:t>
      </w:r>
      <w:proofErr w:type="spellEnd"/>
      <w:r>
        <w:t xml:space="preserve"> и электронной почты. </w:t>
      </w:r>
    </w:p>
    <w:p w:rsidR="002F5310" w:rsidRDefault="004A5703">
      <w:pPr>
        <w:spacing w:after="0"/>
        <w:ind w:left="-15" w:right="0"/>
      </w:pPr>
      <w:r>
        <w:t xml:space="preserve">6.2. При игнорировании предписания и неоднократных нарушениях требований охраны труда, пожарной, промышленной и экологической безопасности, не исключающего возможность несчастного случая, пожара, аварии и другой чрезвычайной ситуации, руководитель (специалист), осуществляющий надзор, обязан письменно уведомить руководство Организации. На основании полученного уведомления договор может быть расторгнут в порядке, установленном законодательством Российской Федерации. </w:t>
      </w:r>
    </w:p>
    <w:p w:rsidR="002F5310" w:rsidRDefault="004A5703">
      <w:pPr>
        <w:spacing w:after="3"/>
        <w:ind w:left="-15" w:right="0"/>
      </w:pPr>
      <w:r>
        <w:lastRenderedPageBreak/>
        <w:t xml:space="preserve">6.3. При неоднократных нарушениях чистоты и порядка на рабочих местах, территориях и помещений Организации работниками или представителями подрядных организации, зафиксированных с помощью фото и видеосъемки, Организация имеет право выписывать штрафные санкции подрядным организациям, а также расторгнуть договор. </w:t>
      </w:r>
    </w:p>
    <w:p w:rsidR="002F5310" w:rsidRDefault="004A5703">
      <w:pPr>
        <w:spacing w:after="4"/>
        <w:ind w:left="-15" w:right="0" w:firstLine="567"/>
      </w:pPr>
      <w:r>
        <w:t xml:space="preserve">6.4. Работник подрядной организации в состоянии алкогольного, наркотического или иного опьянения отстраняется от работы в соответствии с нормами действующего законодательства и удаляется с территории Организации с письменным уведомлением руководства подрядной организации. </w:t>
      </w:r>
    </w:p>
    <w:p w:rsidR="002F5310" w:rsidRDefault="004A5703">
      <w:pPr>
        <w:spacing w:after="16" w:line="259" w:lineRule="auto"/>
        <w:ind w:left="57" w:right="0" w:firstLine="0"/>
        <w:jc w:val="center"/>
      </w:pPr>
      <w:r>
        <w:t xml:space="preserve"> </w:t>
      </w:r>
    </w:p>
    <w:p w:rsidR="002F5310" w:rsidRDefault="004A5703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F5310" w:rsidSect="000B1A3B">
      <w:footerReference w:type="even" r:id="rId7"/>
      <w:footerReference w:type="default" r:id="rId8"/>
      <w:footerReference w:type="first" r:id="rId9"/>
      <w:pgSz w:w="11899" w:h="16819"/>
      <w:pgMar w:top="709" w:right="843" w:bottom="71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74" w:rsidRDefault="00C40B74">
      <w:pPr>
        <w:spacing w:after="0" w:line="240" w:lineRule="auto"/>
      </w:pPr>
      <w:r>
        <w:separator/>
      </w:r>
    </w:p>
  </w:endnote>
  <w:endnote w:type="continuationSeparator" w:id="0">
    <w:p w:rsidR="00C40B74" w:rsidRDefault="00C4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10" w:rsidRDefault="004A5703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F5310" w:rsidRDefault="004A570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10" w:rsidRDefault="004A5703">
    <w:pPr>
      <w:spacing w:after="0" w:line="259" w:lineRule="auto"/>
      <w:ind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1963" w:rsidRPr="00191963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F5310" w:rsidRDefault="004A5703">
    <w:pPr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310" w:rsidRDefault="002F5310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74" w:rsidRDefault="00C40B74">
      <w:pPr>
        <w:spacing w:after="0" w:line="240" w:lineRule="auto"/>
      </w:pPr>
      <w:r>
        <w:separator/>
      </w:r>
    </w:p>
  </w:footnote>
  <w:footnote w:type="continuationSeparator" w:id="0">
    <w:p w:rsidR="00C40B74" w:rsidRDefault="00C4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203EC"/>
    <w:multiLevelType w:val="multilevel"/>
    <w:tmpl w:val="576898D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2713C"/>
    <w:multiLevelType w:val="hybridMultilevel"/>
    <w:tmpl w:val="CB982DAA"/>
    <w:lvl w:ilvl="0" w:tplc="3C2A84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4FDA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28A14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A5B1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4656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626C7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0CC00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8531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E6C5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771147"/>
    <w:multiLevelType w:val="hybridMultilevel"/>
    <w:tmpl w:val="0052BCCA"/>
    <w:lvl w:ilvl="0" w:tplc="2E608B9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F274F0">
      <w:start w:val="1"/>
      <w:numFmt w:val="lowerLetter"/>
      <w:lvlText w:val="%2"/>
      <w:lvlJc w:val="left"/>
      <w:pPr>
        <w:ind w:left="3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DE341C">
      <w:start w:val="1"/>
      <w:numFmt w:val="lowerRoman"/>
      <w:lvlText w:val="%3"/>
      <w:lvlJc w:val="left"/>
      <w:pPr>
        <w:ind w:left="4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4B880">
      <w:start w:val="1"/>
      <w:numFmt w:val="decimal"/>
      <w:lvlText w:val="%4"/>
      <w:lvlJc w:val="left"/>
      <w:pPr>
        <w:ind w:left="47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C9954">
      <w:start w:val="1"/>
      <w:numFmt w:val="lowerLetter"/>
      <w:lvlText w:val="%5"/>
      <w:lvlJc w:val="left"/>
      <w:pPr>
        <w:ind w:left="54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D0C2FE">
      <w:start w:val="1"/>
      <w:numFmt w:val="lowerRoman"/>
      <w:lvlText w:val="%6"/>
      <w:lvlJc w:val="left"/>
      <w:pPr>
        <w:ind w:left="61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90A2AA">
      <w:start w:val="1"/>
      <w:numFmt w:val="decimal"/>
      <w:lvlText w:val="%7"/>
      <w:lvlJc w:val="left"/>
      <w:pPr>
        <w:ind w:left="68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E1590">
      <w:start w:val="1"/>
      <w:numFmt w:val="lowerLetter"/>
      <w:lvlText w:val="%8"/>
      <w:lvlJc w:val="left"/>
      <w:pPr>
        <w:ind w:left="76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E842">
      <w:start w:val="1"/>
      <w:numFmt w:val="lowerRoman"/>
      <w:lvlText w:val="%9"/>
      <w:lvlJc w:val="left"/>
      <w:pPr>
        <w:ind w:left="83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10"/>
    <w:rsid w:val="000B1A3B"/>
    <w:rsid w:val="00180726"/>
    <w:rsid w:val="00191963"/>
    <w:rsid w:val="00216A5F"/>
    <w:rsid w:val="002F5310"/>
    <w:rsid w:val="004A5703"/>
    <w:rsid w:val="00C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0233"/>
  <w15:docId w15:val="{AD801534-4956-4F76-9D30-5FBE2C11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84" w:lineRule="auto"/>
      <w:ind w:right="6" w:firstLine="4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4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B1A3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1618</Words>
  <Characters>9227</Characters>
  <Application>Microsoft Office Word</Application>
  <DocSecurity>0</DocSecurity>
  <Lines>76</Lines>
  <Paragraphs>21</Paragraphs>
  <ScaleCrop>false</ScaleCrop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1212</cp:lastModifiedBy>
  <cp:revision>4</cp:revision>
  <dcterms:created xsi:type="dcterms:W3CDTF">2023-10-28T13:05:00Z</dcterms:created>
  <dcterms:modified xsi:type="dcterms:W3CDTF">2023-10-28T14:07:00Z</dcterms:modified>
</cp:coreProperties>
</file>